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6ECDC" w14:textId="77777777" w:rsidR="0044145A" w:rsidRDefault="0044145A" w:rsidP="0044145A">
      <w:pPr>
        <w:spacing w:before="100" w:beforeAutospacing="1" w:after="100" w:afterAutospacing="1" w:line="240" w:lineRule="auto"/>
        <w:outlineLvl w:val="2"/>
        <w:rPr>
          <w:rFonts w:ascii="Times New Roman" w:eastAsia="Times New Roman" w:hAnsi="Times New Roman" w:cs="Times New Roman"/>
          <w:b/>
          <w:bCs/>
          <w:sz w:val="27"/>
          <w:szCs w:val="27"/>
        </w:rPr>
      </w:pPr>
    </w:p>
    <w:p w14:paraId="380B3416" w14:textId="04F54865" w:rsidR="0044145A" w:rsidRPr="0044145A" w:rsidRDefault="0044145A" w:rsidP="0044145A">
      <w:pPr>
        <w:spacing w:before="100" w:beforeAutospacing="1" w:after="100" w:afterAutospacing="1" w:line="240" w:lineRule="auto"/>
        <w:outlineLvl w:val="2"/>
        <w:rPr>
          <w:rFonts w:ascii="Times New Roman" w:eastAsia="Times New Roman" w:hAnsi="Times New Roman" w:cs="Times New Roman"/>
          <w:b/>
          <w:bCs/>
          <w:sz w:val="27"/>
          <w:szCs w:val="27"/>
        </w:rPr>
      </w:pPr>
      <w:r w:rsidRPr="0044145A">
        <w:rPr>
          <w:rFonts w:ascii="Times New Roman" w:eastAsia="Times New Roman" w:hAnsi="Times New Roman" w:cs="Times New Roman"/>
          <w:b/>
          <w:bCs/>
          <w:sz w:val="27"/>
          <w:szCs w:val="27"/>
        </w:rPr>
        <w:t xml:space="preserve">Governor Hobbs Signs </w:t>
      </w:r>
      <w:r>
        <w:rPr>
          <w:rFonts w:ascii="Times New Roman" w:eastAsia="Times New Roman" w:hAnsi="Times New Roman" w:cs="Times New Roman"/>
          <w:b/>
          <w:bCs/>
          <w:sz w:val="27"/>
          <w:szCs w:val="27"/>
        </w:rPr>
        <w:t>Important</w:t>
      </w:r>
      <w:r w:rsidRPr="0044145A">
        <w:rPr>
          <w:rFonts w:ascii="Times New Roman" w:eastAsia="Times New Roman" w:hAnsi="Times New Roman" w:cs="Times New Roman"/>
          <w:b/>
          <w:bCs/>
          <w:sz w:val="27"/>
          <w:szCs w:val="27"/>
        </w:rPr>
        <w:t xml:space="preserve"> Groundwater Legislation </w:t>
      </w:r>
      <w:r>
        <w:rPr>
          <w:rFonts w:ascii="Times New Roman" w:eastAsia="Times New Roman" w:hAnsi="Times New Roman" w:cs="Times New Roman"/>
          <w:b/>
          <w:bCs/>
          <w:sz w:val="27"/>
          <w:szCs w:val="27"/>
        </w:rPr>
        <w:t>Benefiting Pinal AMA</w:t>
      </w:r>
    </w:p>
    <w:p w14:paraId="20D9FB26" w14:textId="77777777" w:rsidR="0044145A" w:rsidRPr="0044145A" w:rsidRDefault="0044145A" w:rsidP="0044145A">
      <w:pPr>
        <w:spacing w:before="100" w:beforeAutospacing="1" w:after="100" w:afterAutospacing="1" w:line="240" w:lineRule="auto"/>
        <w:rPr>
          <w:rFonts w:eastAsia="Times New Roman" w:cstheme="minorHAnsi"/>
        </w:rPr>
      </w:pPr>
      <w:r w:rsidRPr="0044145A">
        <w:rPr>
          <w:rFonts w:eastAsia="Times New Roman" w:cstheme="minorHAnsi"/>
          <w:b/>
          <w:bCs/>
        </w:rPr>
        <w:t>HB 2753 strengthens long-term growth and water certainty for Pinal County</w:t>
      </w:r>
    </w:p>
    <w:p w14:paraId="65849B66" w14:textId="78F1C637" w:rsidR="0044145A" w:rsidRPr="0044145A" w:rsidRDefault="0044145A" w:rsidP="0044145A">
      <w:pPr>
        <w:spacing w:before="100" w:beforeAutospacing="1" w:after="100" w:afterAutospacing="1" w:line="240" w:lineRule="auto"/>
        <w:rPr>
          <w:rFonts w:eastAsia="Times New Roman" w:cstheme="minorHAnsi"/>
        </w:rPr>
      </w:pPr>
      <w:r w:rsidRPr="0044145A">
        <w:rPr>
          <w:rFonts w:eastAsia="Times New Roman" w:cstheme="minorHAnsi"/>
          <w:b/>
          <w:bCs/>
        </w:rPr>
        <w:t>Pinal County, AZ – May 28, 2025</w:t>
      </w:r>
      <w:r w:rsidRPr="0044145A">
        <w:rPr>
          <w:rFonts w:eastAsia="Times New Roman" w:cstheme="minorHAnsi"/>
        </w:rPr>
        <w:t xml:space="preserve"> – In a major win for the future of responsible growth in Pinal County, Governor Katie Hobbs signed HB 2753 into law, a critical groundwater bill long supported by members of Pinal Partnership. The bipartisan legislation ensures 100% replenishment of groundwater used by water providers</w:t>
      </w:r>
      <w:r>
        <w:rPr>
          <w:rFonts w:eastAsia="Times New Roman" w:cstheme="minorHAnsi"/>
        </w:rPr>
        <w:t xml:space="preserve"> in the Pinal AMA</w:t>
      </w:r>
      <w:r w:rsidRPr="0044145A">
        <w:rPr>
          <w:rFonts w:eastAsia="Times New Roman" w:cstheme="minorHAnsi"/>
        </w:rPr>
        <w:t xml:space="preserve"> and unlocks a path to sustainable development throughout the region.</w:t>
      </w:r>
    </w:p>
    <w:p w14:paraId="2B4A738B" w14:textId="2BEA4819" w:rsidR="0044145A" w:rsidRPr="0044145A" w:rsidRDefault="0044145A" w:rsidP="0044145A">
      <w:pPr>
        <w:spacing w:before="100" w:beforeAutospacing="1" w:after="100" w:afterAutospacing="1" w:line="240" w:lineRule="auto"/>
        <w:rPr>
          <w:rFonts w:eastAsia="Times New Roman" w:cstheme="minorHAnsi"/>
        </w:rPr>
      </w:pPr>
      <w:r w:rsidRPr="0044145A">
        <w:rPr>
          <w:rFonts w:eastAsia="Times New Roman" w:cstheme="minorHAnsi"/>
        </w:rPr>
        <w:t>The passage of HB 2753 extends key groundwater replenishment requirements previously limited to the Phoenix Active Management Area (AMA)to the Pinal AMA. With this change, municipal and private water providers in Pinal County that have obtained an Alternative Designation of Assured Water Supply (ADAWS) will now be required to replenish the groundwater they use. The new statute creates consistency across AMAs and provides a vital regulatory tool to meet the water demands of future residents and businesses.</w:t>
      </w:r>
    </w:p>
    <w:p w14:paraId="623F6D04" w14:textId="1F5EFB70" w:rsidR="0044145A" w:rsidRPr="0044145A" w:rsidRDefault="0044145A" w:rsidP="0044145A">
      <w:pPr>
        <w:spacing w:before="100" w:beforeAutospacing="1" w:after="100" w:afterAutospacing="1" w:line="240" w:lineRule="auto"/>
        <w:rPr>
          <w:rFonts w:eastAsia="Times New Roman" w:cstheme="minorHAnsi"/>
        </w:rPr>
      </w:pPr>
      <w:r w:rsidRPr="0044145A">
        <w:rPr>
          <w:rFonts w:eastAsia="Times New Roman" w:cstheme="minorHAnsi"/>
        </w:rPr>
        <w:t>“Water is the linchpin of economic development in Pinal County,” said Craig McFarland, President and CEO of Pinal Partnership. “The enactment of HB 2753 ensures that responsible, sustainable development can move forward, especially in</w:t>
      </w:r>
      <w:r>
        <w:rPr>
          <w:rFonts w:eastAsia="Times New Roman" w:cstheme="minorHAnsi"/>
        </w:rPr>
        <w:t xml:space="preserve"> growing</w:t>
      </w:r>
      <w:r w:rsidRPr="0044145A">
        <w:rPr>
          <w:rFonts w:eastAsia="Times New Roman" w:cstheme="minorHAnsi"/>
        </w:rPr>
        <w:t xml:space="preserve"> communities like Casa Grande, Eloy, and Coolidge. This legislation reflects the power of bipartisan cooperation and a shared vision for Pinal’s </w:t>
      </w:r>
      <w:r w:rsidR="001C6B04" w:rsidRPr="0044145A">
        <w:rPr>
          <w:rFonts w:eastAsia="Times New Roman" w:cstheme="minorHAnsi"/>
        </w:rPr>
        <w:t>future.</w:t>
      </w:r>
    </w:p>
    <w:p w14:paraId="36462445" w14:textId="4751F094" w:rsidR="0044145A" w:rsidRPr="0044145A" w:rsidRDefault="0044145A" w:rsidP="0044145A">
      <w:pPr>
        <w:spacing w:before="100" w:beforeAutospacing="1" w:after="100" w:afterAutospacing="1" w:line="240" w:lineRule="auto"/>
        <w:rPr>
          <w:rFonts w:eastAsia="Times New Roman" w:cstheme="minorHAnsi"/>
        </w:rPr>
      </w:pPr>
      <w:r w:rsidRPr="0044145A">
        <w:rPr>
          <w:rFonts w:eastAsia="Times New Roman" w:cstheme="minorHAnsi"/>
        </w:rPr>
        <w:t>HB 2753 was sponsored by Representative Teresa Martinez and shepherded in the Senate by Senator T.J. Shop</w:t>
      </w:r>
      <w:r>
        <w:rPr>
          <w:rFonts w:eastAsia="Times New Roman" w:cstheme="minorHAnsi"/>
        </w:rPr>
        <w:t>e,</w:t>
      </w:r>
      <w:r w:rsidRPr="0044145A">
        <w:rPr>
          <w:rFonts w:eastAsia="Times New Roman" w:cstheme="minorHAnsi"/>
        </w:rPr>
        <w:t xml:space="preserve"> long-time </w:t>
      </w:r>
      <w:r>
        <w:rPr>
          <w:rFonts w:eastAsia="Times New Roman" w:cstheme="minorHAnsi"/>
        </w:rPr>
        <w:t xml:space="preserve">legislative </w:t>
      </w:r>
      <w:r w:rsidRPr="0044145A">
        <w:rPr>
          <w:rFonts w:eastAsia="Times New Roman" w:cstheme="minorHAnsi"/>
        </w:rPr>
        <w:t>advocates for Pinal County. The bill passed the House and Senate with bipartisan support. Governor Hobbs signed the measure into law on May 23, 2025.</w:t>
      </w:r>
    </w:p>
    <w:p w14:paraId="645B51F3" w14:textId="77777777" w:rsidR="0044145A" w:rsidRPr="0044145A" w:rsidRDefault="0044145A" w:rsidP="0044145A">
      <w:pPr>
        <w:spacing w:before="100" w:beforeAutospacing="1" w:after="100" w:afterAutospacing="1" w:line="240" w:lineRule="auto"/>
        <w:rPr>
          <w:rFonts w:eastAsia="Times New Roman" w:cstheme="minorHAnsi"/>
        </w:rPr>
      </w:pPr>
      <w:r w:rsidRPr="0044145A">
        <w:rPr>
          <w:rFonts w:eastAsia="Times New Roman" w:cstheme="minorHAnsi"/>
        </w:rPr>
        <w:t>This new law takes effect 90 days after the end of the legislative session and is expected to serve as a model for how to align water resource planning with Arizona’s growth.</w:t>
      </w:r>
    </w:p>
    <w:p w14:paraId="1E63BB02" w14:textId="6C340282" w:rsidR="0044145A" w:rsidRPr="0044145A" w:rsidRDefault="0044145A" w:rsidP="0044145A">
      <w:pPr>
        <w:spacing w:before="100" w:beforeAutospacing="1" w:after="100" w:afterAutospacing="1" w:line="240" w:lineRule="auto"/>
        <w:rPr>
          <w:rFonts w:eastAsia="Times New Roman" w:cstheme="minorHAnsi"/>
        </w:rPr>
      </w:pPr>
      <w:r w:rsidRPr="0044145A">
        <w:rPr>
          <w:rFonts w:eastAsia="Times New Roman" w:cstheme="minorHAnsi"/>
        </w:rPr>
        <w:t xml:space="preserve">“Pinal Partnership remains committed to fostering smart growth, sound infrastructure, and long-term water security,” added McFarland. “With HB 2753, we’ve taken a major step forward in securing a vibrant future for </w:t>
      </w:r>
      <w:r w:rsidR="001C6B04">
        <w:rPr>
          <w:rFonts w:eastAsia="Times New Roman" w:cstheme="minorHAnsi"/>
        </w:rPr>
        <w:t>the</w:t>
      </w:r>
      <w:r w:rsidRPr="0044145A">
        <w:rPr>
          <w:rFonts w:eastAsia="Times New Roman" w:cstheme="minorHAnsi"/>
        </w:rPr>
        <w:t xml:space="preserve"> region.”</w:t>
      </w:r>
    </w:p>
    <w:p w14:paraId="1A2DCBC6" w14:textId="77777777" w:rsidR="0044145A" w:rsidRDefault="0044145A" w:rsidP="0044145A">
      <w:pPr>
        <w:spacing w:before="100" w:beforeAutospacing="1" w:after="100" w:afterAutospacing="1" w:line="240" w:lineRule="auto"/>
        <w:rPr>
          <w:rFonts w:eastAsia="Times New Roman" w:cstheme="minorHAnsi"/>
        </w:rPr>
      </w:pPr>
      <w:r w:rsidRPr="0044145A">
        <w:rPr>
          <w:rFonts w:eastAsia="Times New Roman" w:cstheme="minorHAnsi"/>
        </w:rPr>
        <w:t xml:space="preserve">To learn more about Pinal Partnership and our work to promote responsible growth across Pinal County, visit </w:t>
      </w:r>
      <w:hyperlink r:id="rId8" w:tgtFrame="_new" w:history="1">
        <w:r w:rsidRPr="0044145A">
          <w:rPr>
            <w:rFonts w:eastAsia="Times New Roman" w:cstheme="minorHAnsi"/>
            <w:color w:val="0000FF"/>
            <w:u w:val="single"/>
          </w:rPr>
          <w:t>www.pinalpartnership.com</w:t>
        </w:r>
      </w:hyperlink>
      <w:r w:rsidRPr="0044145A">
        <w:rPr>
          <w:rFonts w:eastAsia="Times New Roman" w:cstheme="minorHAnsi"/>
        </w:rPr>
        <w:t>.</w:t>
      </w:r>
    </w:p>
    <w:p w14:paraId="6FE5B3A5" w14:textId="50475FBA" w:rsidR="00E34C8C" w:rsidRPr="0044145A" w:rsidRDefault="00E34C8C" w:rsidP="0044145A">
      <w:pPr>
        <w:spacing w:before="100" w:beforeAutospacing="1" w:after="100" w:afterAutospacing="1" w:line="240" w:lineRule="auto"/>
        <w:rPr>
          <w:rFonts w:eastAsia="Times New Roman" w:cstheme="minorHAnsi"/>
        </w:rPr>
      </w:pPr>
    </w:p>
    <w:p w14:paraId="6E1D7CA8" w14:textId="5D305249" w:rsidR="0044145A" w:rsidRDefault="0044145A" w:rsidP="0044145A">
      <w:pPr>
        <w:shd w:val="clear" w:color="auto" w:fill="FFFFFF"/>
        <w:textAlignment w:val="baseline"/>
        <w:rPr>
          <w:rFonts w:ascii="Aptos" w:eastAsia="Times New Roman" w:hAnsi="Aptos" w:cs="Aptos"/>
          <w:color w:val="000000"/>
          <w:sz w:val="24"/>
          <w:szCs w:val="24"/>
        </w:rPr>
      </w:pPr>
      <w:r>
        <w:rPr>
          <w:rFonts w:ascii="Aptos" w:eastAsia="Times New Roman" w:hAnsi="Aptos" w:cs="Aptos"/>
          <w:noProof/>
          <w:color w:val="000000"/>
        </w:rPr>
        <w:drawing>
          <wp:anchor distT="0" distB="0" distL="114300" distR="114300" simplePos="0" relativeHeight="251658240" behindDoc="0" locked="0" layoutInCell="1" allowOverlap="1" wp14:anchorId="330C09EE" wp14:editId="21D1B40E">
            <wp:simplePos x="0" y="0"/>
            <wp:positionH relativeFrom="margin">
              <wp:align>left</wp:align>
            </wp:positionH>
            <wp:positionV relativeFrom="paragraph">
              <wp:posOffset>274320</wp:posOffset>
            </wp:positionV>
            <wp:extent cx="1592580" cy="487680"/>
            <wp:effectExtent l="0" t="0" r="7620" b="7620"/>
            <wp:wrapSquare wrapText="bothSides"/>
            <wp:docPr id="459641362" name="Picture 1"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641362" name="Picture 1" descr="A logo for a company&#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2580" cy="487680"/>
                    </a:xfrm>
                    <a:prstGeom prst="rect">
                      <a:avLst/>
                    </a:prstGeom>
                    <a:noFill/>
                    <a:ln>
                      <a:noFill/>
                    </a:ln>
                  </pic:spPr>
                </pic:pic>
              </a:graphicData>
            </a:graphic>
          </wp:anchor>
        </w:drawing>
      </w:r>
    </w:p>
    <w:p w14:paraId="7FCFA3F7" w14:textId="54534161" w:rsidR="00E34C8C" w:rsidRPr="0044145A" w:rsidRDefault="00E34C8C" w:rsidP="0044145A">
      <w:pPr>
        <w:shd w:val="clear" w:color="auto" w:fill="FFFFFF"/>
        <w:textAlignment w:val="baseline"/>
        <w:rPr>
          <w:rFonts w:ascii="Aptos" w:eastAsia="Times New Roman" w:hAnsi="Aptos" w:cs="Aptos"/>
          <w:color w:val="000000"/>
        </w:rPr>
      </w:pPr>
    </w:p>
    <w:sectPr w:rsidR="00E34C8C" w:rsidRPr="0044145A">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3740F2" w14:textId="77777777" w:rsidR="00C82904" w:rsidRDefault="00C82904" w:rsidP="003E1E3A">
      <w:pPr>
        <w:spacing w:after="0" w:line="240" w:lineRule="auto"/>
      </w:pPr>
      <w:r>
        <w:separator/>
      </w:r>
    </w:p>
  </w:endnote>
  <w:endnote w:type="continuationSeparator" w:id="0">
    <w:p w14:paraId="4D69C3E2" w14:textId="77777777" w:rsidR="00C82904" w:rsidRDefault="00C82904" w:rsidP="003E1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F0AB7" w14:textId="77777777" w:rsidR="00C82904" w:rsidRDefault="00C82904" w:rsidP="003E1E3A">
      <w:pPr>
        <w:spacing w:after="0" w:line="240" w:lineRule="auto"/>
      </w:pPr>
      <w:r>
        <w:separator/>
      </w:r>
    </w:p>
  </w:footnote>
  <w:footnote w:type="continuationSeparator" w:id="0">
    <w:p w14:paraId="3743062D" w14:textId="77777777" w:rsidR="00C82904" w:rsidRDefault="00C82904" w:rsidP="003E1E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2CC8A" w14:textId="09D6A969" w:rsidR="003E1E3A" w:rsidRDefault="003E1E3A">
    <w:pPr>
      <w:pStyle w:val="Header"/>
    </w:pPr>
    <w:r>
      <w:rPr>
        <w:rFonts w:ascii="Aptos" w:eastAsia="Times New Roman" w:hAnsi="Aptos" w:cs="Aptos"/>
        <w:noProof/>
        <w:color w:val="000000"/>
      </w:rPr>
      <w:drawing>
        <wp:anchor distT="0" distB="0" distL="114300" distR="114300" simplePos="0" relativeHeight="251658240" behindDoc="1" locked="0" layoutInCell="1" allowOverlap="1" wp14:anchorId="0B2DE9FA" wp14:editId="5D854FD2">
          <wp:simplePos x="0" y="0"/>
          <wp:positionH relativeFrom="column">
            <wp:posOffset>-129540</wp:posOffset>
          </wp:positionH>
          <wp:positionV relativeFrom="paragraph">
            <wp:posOffset>-220980</wp:posOffset>
          </wp:positionV>
          <wp:extent cx="1592580" cy="487680"/>
          <wp:effectExtent l="0" t="0" r="7620" b="7620"/>
          <wp:wrapTight wrapText="bothSides">
            <wp:wrapPolygon edited="0">
              <wp:start x="0" y="0"/>
              <wp:lineTo x="0" y="21094"/>
              <wp:lineTo x="21445" y="21094"/>
              <wp:lineTo x="21445" y="0"/>
              <wp:lineTo x="0" y="0"/>
            </wp:wrapPolygon>
          </wp:wrapTight>
          <wp:docPr id="139840551" name="Picture 1"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641362" name="Picture 1" descr="A logo for a company&#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2580" cy="48768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C036DA"/>
    <w:multiLevelType w:val="hybridMultilevel"/>
    <w:tmpl w:val="7E9819B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8910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C3F"/>
    <w:rsid w:val="0003166C"/>
    <w:rsid w:val="00071BE0"/>
    <w:rsid w:val="000908CE"/>
    <w:rsid w:val="000B0F8F"/>
    <w:rsid w:val="00113AC5"/>
    <w:rsid w:val="001365AD"/>
    <w:rsid w:val="00145EDC"/>
    <w:rsid w:val="001C6B04"/>
    <w:rsid w:val="001E5D80"/>
    <w:rsid w:val="002D1842"/>
    <w:rsid w:val="002F2D2F"/>
    <w:rsid w:val="003E1E3A"/>
    <w:rsid w:val="003F0E08"/>
    <w:rsid w:val="003F608E"/>
    <w:rsid w:val="0044145A"/>
    <w:rsid w:val="0044606C"/>
    <w:rsid w:val="00570F54"/>
    <w:rsid w:val="00573511"/>
    <w:rsid w:val="005C76B7"/>
    <w:rsid w:val="0060615C"/>
    <w:rsid w:val="00647D4C"/>
    <w:rsid w:val="00680EAC"/>
    <w:rsid w:val="00703AFC"/>
    <w:rsid w:val="00747F8D"/>
    <w:rsid w:val="00761054"/>
    <w:rsid w:val="00770A72"/>
    <w:rsid w:val="007A3AE1"/>
    <w:rsid w:val="007C0C3F"/>
    <w:rsid w:val="007D403E"/>
    <w:rsid w:val="008115A0"/>
    <w:rsid w:val="00865EC6"/>
    <w:rsid w:val="00873903"/>
    <w:rsid w:val="0087795C"/>
    <w:rsid w:val="008C35F8"/>
    <w:rsid w:val="00900334"/>
    <w:rsid w:val="00A050C0"/>
    <w:rsid w:val="00A3071B"/>
    <w:rsid w:val="00AF51BF"/>
    <w:rsid w:val="00B138C2"/>
    <w:rsid w:val="00B56C64"/>
    <w:rsid w:val="00B77878"/>
    <w:rsid w:val="00B97801"/>
    <w:rsid w:val="00BC55AD"/>
    <w:rsid w:val="00BE29D7"/>
    <w:rsid w:val="00C137CB"/>
    <w:rsid w:val="00C14F35"/>
    <w:rsid w:val="00C27847"/>
    <w:rsid w:val="00C464A6"/>
    <w:rsid w:val="00C5102E"/>
    <w:rsid w:val="00C82904"/>
    <w:rsid w:val="00C82B2C"/>
    <w:rsid w:val="00C864DF"/>
    <w:rsid w:val="00CF09D3"/>
    <w:rsid w:val="00D40DBF"/>
    <w:rsid w:val="00E34C8C"/>
    <w:rsid w:val="00EA06F8"/>
    <w:rsid w:val="00F77363"/>
    <w:rsid w:val="00FD3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DD4F5"/>
  <w15:chartTrackingRefBased/>
  <w15:docId w15:val="{640EDBAF-5EA1-4B50-91D0-1922383BF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0C3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C0C3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C0C3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C0C3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C0C3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C0C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0C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0C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0C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0C3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C0C3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C0C3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C0C3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C0C3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C0C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0C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0C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0C3F"/>
    <w:rPr>
      <w:rFonts w:eastAsiaTheme="majorEastAsia" w:cstheme="majorBidi"/>
      <w:color w:val="272727" w:themeColor="text1" w:themeTint="D8"/>
    </w:rPr>
  </w:style>
  <w:style w:type="paragraph" w:styleId="Title">
    <w:name w:val="Title"/>
    <w:basedOn w:val="Normal"/>
    <w:next w:val="Normal"/>
    <w:link w:val="TitleChar"/>
    <w:uiPriority w:val="10"/>
    <w:qFormat/>
    <w:rsid w:val="007C0C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0C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0C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0C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0C3F"/>
    <w:pPr>
      <w:spacing w:before="160"/>
      <w:jc w:val="center"/>
    </w:pPr>
    <w:rPr>
      <w:i/>
      <w:iCs/>
      <w:color w:val="404040" w:themeColor="text1" w:themeTint="BF"/>
    </w:rPr>
  </w:style>
  <w:style w:type="character" w:customStyle="1" w:styleId="QuoteChar">
    <w:name w:val="Quote Char"/>
    <w:basedOn w:val="DefaultParagraphFont"/>
    <w:link w:val="Quote"/>
    <w:uiPriority w:val="29"/>
    <w:rsid w:val="007C0C3F"/>
    <w:rPr>
      <w:i/>
      <w:iCs/>
      <w:color w:val="404040" w:themeColor="text1" w:themeTint="BF"/>
    </w:rPr>
  </w:style>
  <w:style w:type="paragraph" w:styleId="ListParagraph">
    <w:name w:val="List Paragraph"/>
    <w:basedOn w:val="Normal"/>
    <w:uiPriority w:val="34"/>
    <w:qFormat/>
    <w:rsid w:val="007C0C3F"/>
    <w:pPr>
      <w:ind w:left="720"/>
      <w:contextualSpacing/>
    </w:pPr>
  </w:style>
  <w:style w:type="character" w:styleId="IntenseEmphasis">
    <w:name w:val="Intense Emphasis"/>
    <w:basedOn w:val="DefaultParagraphFont"/>
    <w:uiPriority w:val="21"/>
    <w:qFormat/>
    <w:rsid w:val="007C0C3F"/>
    <w:rPr>
      <w:i/>
      <w:iCs/>
      <w:color w:val="2F5496" w:themeColor="accent1" w:themeShade="BF"/>
    </w:rPr>
  </w:style>
  <w:style w:type="paragraph" w:styleId="IntenseQuote">
    <w:name w:val="Intense Quote"/>
    <w:basedOn w:val="Normal"/>
    <w:next w:val="Normal"/>
    <w:link w:val="IntenseQuoteChar"/>
    <w:uiPriority w:val="30"/>
    <w:qFormat/>
    <w:rsid w:val="007C0C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C0C3F"/>
    <w:rPr>
      <w:i/>
      <w:iCs/>
      <w:color w:val="2F5496" w:themeColor="accent1" w:themeShade="BF"/>
    </w:rPr>
  </w:style>
  <w:style w:type="character" w:styleId="IntenseReference">
    <w:name w:val="Intense Reference"/>
    <w:basedOn w:val="DefaultParagraphFont"/>
    <w:uiPriority w:val="32"/>
    <w:qFormat/>
    <w:rsid w:val="007C0C3F"/>
    <w:rPr>
      <w:b/>
      <w:bCs/>
      <w:smallCaps/>
      <w:color w:val="2F5496" w:themeColor="accent1" w:themeShade="BF"/>
      <w:spacing w:val="5"/>
    </w:rPr>
  </w:style>
  <w:style w:type="character" w:styleId="Hyperlink">
    <w:name w:val="Hyperlink"/>
    <w:basedOn w:val="DefaultParagraphFont"/>
    <w:uiPriority w:val="99"/>
    <w:semiHidden/>
    <w:unhideWhenUsed/>
    <w:rsid w:val="00E34C8C"/>
    <w:rPr>
      <w:color w:val="0000FF"/>
      <w:u w:val="single"/>
    </w:rPr>
  </w:style>
  <w:style w:type="paragraph" w:styleId="Header">
    <w:name w:val="header"/>
    <w:basedOn w:val="Normal"/>
    <w:link w:val="HeaderChar"/>
    <w:uiPriority w:val="99"/>
    <w:unhideWhenUsed/>
    <w:rsid w:val="003E1E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1E3A"/>
  </w:style>
  <w:style w:type="paragraph" w:styleId="Footer">
    <w:name w:val="footer"/>
    <w:basedOn w:val="Normal"/>
    <w:link w:val="FooterChar"/>
    <w:uiPriority w:val="99"/>
    <w:unhideWhenUsed/>
    <w:rsid w:val="003E1E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E3A"/>
  </w:style>
  <w:style w:type="character" w:customStyle="1" w:styleId="apple-converted-space">
    <w:name w:val="apple-converted-space"/>
    <w:basedOn w:val="DefaultParagraphFont"/>
    <w:rsid w:val="0087795C"/>
  </w:style>
  <w:style w:type="paragraph" w:styleId="Revision">
    <w:name w:val="Revision"/>
    <w:hidden/>
    <w:uiPriority w:val="99"/>
    <w:semiHidden/>
    <w:rsid w:val="003F0E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043978">
      <w:bodyDiv w:val="1"/>
      <w:marLeft w:val="0"/>
      <w:marRight w:val="0"/>
      <w:marTop w:val="0"/>
      <w:marBottom w:val="0"/>
      <w:divBdr>
        <w:top w:val="none" w:sz="0" w:space="0" w:color="auto"/>
        <w:left w:val="none" w:sz="0" w:space="0" w:color="auto"/>
        <w:bottom w:val="none" w:sz="0" w:space="0" w:color="auto"/>
        <w:right w:val="none" w:sz="0" w:space="0" w:color="auto"/>
      </w:divBdr>
    </w:div>
    <w:div w:id="514538116">
      <w:bodyDiv w:val="1"/>
      <w:marLeft w:val="0"/>
      <w:marRight w:val="0"/>
      <w:marTop w:val="0"/>
      <w:marBottom w:val="0"/>
      <w:divBdr>
        <w:top w:val="none" w:sz="0" w:space="0" w:color="auto"/>
        <w:left w:val="none" w:sz="0" w:space="0" w:color="auto"/>
        <w:bottom w:val="none" w:sz="0" w:space="0" w:color="auto"/>
        <w:right w:val="none" w:sz="0" w:space="0" w:color="auto"/>
      </w:divBdr>
    </w:div>
    <w:div w:id="1141732414">
      <w:bodyDiv w:val="1"/>
      <w:marLeft w:val="0"/>
      <w:marRight w:val="0"/>
      <w:marTop w:val="0"/>
      <w:marBottom w:val="0"/>
      <w:divBdr>
        <w:top w:val="none" w:sz="0" w:space="0" w:color="auto"/>
        <w:left w:val="none" w:sz="0" w:space="0" w:color="auto"/>
        <w:bottom w:val="none" w:sz="0" w:space="0" w:color="auto"/>
        <w:right w:val="none" w:sz="0" w:space="0" w:color="auto"/>
      </w:divBdr>
    </w:div>
    <w:div w:id="126453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nalpartnershi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1C801-87D5-469C-87F7-E85AA802C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349</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Lenderking</dc:creator>
  <cp:keywords/>
  <dc:description/>
  <cp:lastModifiedBy>Rina Rien</cp:lastModifiedBy>
  <cp:revision>4</cp:revision>
  <cp:lastPrinted>2025-05-28T23:53:00Z</cp:lastPrinted>
  <dcterms:created xsi:type="dcterms:W3CDTF">2025-05-30T14:42:00Z</dcterms:created>
  <dcterms:modified xsi:type="dcterms:W3CDTF">2025-05-30T14:46:00Z</dcterms:modified>
</cp:coreProperties>
</file>